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D4" w:rsidRDefault="002C5CB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5.15pt;margin-top:639.9pt;width:163.5pt;height:57pt;z-index:251659264" stroked="f">
            <v:textbox>
              <w:txbxContent>
                <w:p w:rsidR="002C5CB8" w:rsidRDefault="002C5CB8" w:rsidP="002C5CB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Подготовила:  </w:t>
                  </w:r>
                </w:p>
                <w:p w:rsidR="002C5CB8" w:rsidRDefault="002C5CB8" w:rsidP="002C5CB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учитель – дефектолог </w:t>
                  </w:r>
                </w:p>
                <w:p w:rsidR="002C5CB8" w:rsidRPr="00A238A2" w:rsidRDefault="002C5CB8" w:rsidP="002C5CB8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Марченко Д.Г.</w:t>
                  </w:r>
                </w:p>
                <w:p w:rsidR="002C5CB8" w:rsidRDefault="002C5CB8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70.65pt;margin-top:133.65pt;width:408pt;height:388.5pt;z-index:251658240" stroked="f">
            <v:textbox>
              <w:txbxContent>
                <w:p w:rsidR="002C5CB8" w:rsidRDefault="002C5CB8" w:rsidP="002C5CB8">
                  <w:pPr>
                    <w:jc w:val="center"/>
                    <w:rPr>
                      <w:rFonts w:ascii="Georgia" w:hAnsi="Georgia" w:cs="Times New Roman"/>
                      <w:b/>
                      <w:i/>
                      <w:sz w:val="48"/>
                      <w:szCs w:val="32"/>
                    </w:rPr>
                  </w:pPr>
                </w:p>
                <w:p w:rsidR="002C5CB8" w:rsidRDefault="002C5CB8" w:rsidP="002C5CB8">
                  <w:pPr>
                    <w:rPr>
                      <w:rFonts w:ascii="Georgia" w:hAnsi="Georgia" w:cs="Times New Roman"/>
                      <w:b/>
                      <w:i/>
                      <w:sz w:val="48"/>
                      <w:szCs w:val="32"/>
                    </w:rPr>
                  </w:pPr>
                  <w:r w:rsidRPr="002C5CB8">
                    <w:rPr>
                      <w:rFonts w:ascii="Georgia" w:hAnsi="Georgia" w:cs="Times New Roman"/>
                      <w:b/>
                      <w:i/>
                      <w:sz w:val="44"/>
                      <w:szCs w:val="32"/>
                    </w:rPr>
                    <w:t>Консультация</w:t>
                  </w:r>
                  <w:r w:rsidRPr="00A238A2">
                    <w:rPr>
                      <w:rFonts w:ascii="Georgia" w:hAnsi="Georgia" w:cs="Times New Roman"/>
                      <w:b/>
                      <w:i/>
                      <w:sz w:val="48"/>
                      <w:szCs w:val="32"/>
                    </w:rPr>
                    <w:t xml:space="preserve"> для родителей </w:t>
                  </w:r>
                </w:p>
                <w:p w:rsidR="002C5CB8" w:rsidRDefault="002C5CB8" w:rsidP="002C5CB8">
                  <w:pPr>
                    <w:jc w:val="center"/>
                    <w:rPr>
                      <w:rFonts w:ascii="Georgia" w:hAnsi="Georgia" w:cs="Times New Roman"/>
                      <w:b/>
                      <w:i/>
                      <w:sz w:val="48"/>
                      <w:szCs w:val="32"/>
                    </w:rPr>
                  </w:pPr>
                  <w:r w:rsidRPr="002C5CB8">
                    <w:rPr>
                      <w:rFonts w:ascii="Georgia" w:hAnsi="Georgia" w:cs="Times New Roman"/>
                      <w:b/>
                      <w:i/>
                      <w:sz w:val="48"/>
                      <w:szCs w:val="32"/>
                    </w:rPr>
                    <w:t>на тему:</w:t>
                  </w:r>
                </w:p>
                <w:p w:rsidR="002C5CB8" w:rsidRDefault="002C5CB8" w:rsidP="002C5CB8">
                  <w:pPr>
                    <w:jc w:val="center"/>
                    <w:rPr>
                      <w:rFonts w:ascii="Georgia" w:hAnsi="Georgia" w:cs="Times New Roman"/>
                      <w:b/>
                      <w:i/>
                      <w:sz w:val="48"/>
                      <w:szCs w:val="32"/>
                    </w:rPr>
                  </w:pPr>
                </w:p>
                <w:p w:rsidR="002C5CB8" w:rsidRPr="00A238A2" w:rsidRDefault="002C5CB8" w:rsidP="002C5CB8">
                  <w:pPr>
                    <w:jc w:val="center"/>
                    <w:rPr>
                      <w:rFonts w:ascii="Bookman Old Style" w:hAnsi="Bookman Old Style" w:cs="Times New Roman"/>
                      <w:b/>
                      <w:i/>
                      <w:sz w:val="56"/>
                      <w:szCs w:val="32"/>
                    </w:rPr>
                  </w:pPr>
                  <w:r w:rsidRPr="00A238A2">
                    <w:rPr>
                      <w:rFonts w:ascii="Bookman Old Style" w:hAnsi="Bookman Old Style" w:cs="Times New Roman"/>
                      <w:b/>
                      <w:i/>
                      <w:sz w:val="56"/>
                      <w:szCs w:val="32"/>
                    </w:rPr>
                    <w:t>«Как научить ребёнка правильно держать карандаш»</w:t>
                  </w:r>
                </w:p>
                <w:p w:rsidR="002C5CB8" w:rsidRDefault="002C5CB8" w:rsidP="002C5CB8">
                  <w:pPr>
                    <w:jc w:val="center"/>
                    <w:rPr>
                      <w:rFonts w:ascii="Georgia" w:hAnsi="Georgia" w:cs="Times New Roman"/>
                      <w:b/>
                      <w:i/>
                      <w:sz w:val="48"/>
                      <w:szCs w:val="32"/>
                    </w:rPr>
                  </w:pPr>
                </w:p>
                <w:p w:rsidR="002C5CB8" w:rsidRPr="002C5CB8" w:rsidRDefault="002C5CB8" w:rsidP="002C5CB8">
                  <w:pPr>
                    <w:jc w:val="center"/>
                    <w:rPr>
                      <w:rFonts w:ascii="Georgia" w:hAnsi="Georgia" w:cs="Times New Roman"/>
                      <w:b/>
                      <w:i/>
                      <w:sz w:val="48"/>
                      <w:szCs w:val="32"/>
                    </w:rPr>
                  </w:pPr>
                </w:p>
                <w:p w:rsidR="002C5CB8" w:rsidRDefault="002C5CB8" w:rsidP="002C5CB8">
                  <w:pPr>
                    <w:jc w:val="center"/>
                  </w:pPr>
                </w:p>
              </w:txbxContent>
            </v:textbox>
          </v:shape>
        </w:pict>
      </w:r>
      <w:r w:rsidRPr="002C5CB8">
        <w:drawing>
          <wp:inline distT="0" distB="0" distL="0" distR="0">
            <wp:extent cx="6838950" cy="9848850"/>
            <wp:effectExtent l="19050" t="0" r="0" b="0"/>
            <wp:docPr id="7" name="Рисунок 7" descr="https://multiurok.ru/img/538766/image_5b647a8d8e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urok.ru/img/538766/image_5b647a8d8e9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5F3"/>
                        </a:clrFrom>
                        <a:clrTo>
                          <a:srgbClr val="F6F5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04" w:rsidRPr="00035404" w:rsidRDefault="00035404" w:rsidP="00C32D5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lastRenderedPageBreak/>
        <w:t xml:space="preserve">    В</w:t>
      </w:r>
      <w:r w:rsidRPr="00035404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се знают, как трудно порой приучить ребенка с детства держать ручку или карандаш правильно. Если сразу сделать этого не получается, то неправильная привычка пристает очень быстро и остается с человеком на всю жизнь. Это может отразиться на почерке ребенка, а в дальнейшем даже повлиять на его имидж.</w:t>
      </w:r>
    </w:p>
    <w:p w:rsidR="00035404" w:rsidRPr="00035404" w:rsidRDefault="00035404" w:rsidP="0003540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5404" w:rsidRPr="00035404" w:rsidRDefault="00035404" w:rsidP="00C32D5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Правильный захват карандаша выглядит так:</w:t>
      </w:r>
    </w:p>
    <w:p w:rsidR="00035404" w:rsidRPr="00035404" w:rsidRDefault="00035404" w:rsidP="00C32D5B">
      <w:pPr>
        <w:numPr>
          <w:ilvl w:val="0"/>
          <w:numId w:val="1"/>
        </w:numPr>
        <w:shd w:val="clear" w:color="auto" w:fill="FFFFFF"/>
        <w:spacing w:after="0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 лежит на среднем пальце,</w:t>
      </w:r>
    </w:p>
    <w:p w:rsidR="00035404" w:rsidRPr="00035404" w:rsidRDefault="00035404" w:rsidP="00C32D5B">
      <w:pPr>
        <w:numPr>
          <w:ilvl w:val="0"/>
          <w:numId w:val="1"/>
        </w:numPr>
        <w:shd w:val="clear" w:color="auto" w:fill="FFFFFF"/>
        <w:spacing w:after="0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указательный палец придерживает карандаш сверху,</w:t>
      </w:r>
    </w:p>
    <w:p w:rsidR="00035404" w:rsidRPr="00035404" w:rsidRDefault="00035404" w:rsidP="00C32D5B">
      <w:pPr>
        <w:numPr>
          <w:ilvl w:val="0"/>
          <w:numId w:val="1"/>
        </w:numPr>
        <w:shd w:val="clear" w:color="auto" w:fill="FFFFFF"/>
        <w:spacing w:after="0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палец придерживает карандаш с левой стороны;</w:t>
      </w:r>
    </w:p>
    <w:p w:rsidR="00035404" w:rsidRPr="00035404" w:rsidRDefault="00035404" w:rsidP="00C32D5B">
      <w:pPr>
        <w:numPr>
          <w:ilvl w:val="0"/>
          <w:numId w:val="1"/>
        </w:numPr>
        <w:shd w:val="clear" w:color="auto" w:fill="FFFFFF"/>
        <w:spacing w:after="0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три пальца слегка закруглены и не сжимают карандаш сильно;</w:t>
      </w:r>
    </w:p>
    <w:p w:rsidR="00035404" w:rsidRPr="00035404" w:rsidRDefault="00035404" w:rsidP="00C32D5B">
      <w:pPr>
        <w:numPr>
          <w:ilvl w:val="0"/>
          <w:numId w:val="1"/>
        </w:numPr>
        <w:shd w:val="clear" w:color="auto" w:fill="FFFFFF"/>
        <w:spacing w:after="0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указательный палец может легко подниматься, и при этом карандаш не должен падать;</w:t>
      </w:r>
    </w:p>
    <w:p w:rsidR="00035404" w:rsidRPr="00267457" w:rsidRDefault="00035404" w:rsidP="00C32D5B">
      <w:pPr>
        <w:numPr>
          <w:ilvl w:val="0"/>
          <w:numId w:val="1"/>
        </w:numPr>
        <w:shd w:val="clear" w:color="auto" w:fill="FFFFFF"/>
        <w:spacing w:after="0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безымянный и мизинец могут находиться внутри ладони или свободно лежать у основания большого пальца.</w:t>
      </w:r>
    </w:p>
    <w:p w:rsidR="00267457" w:rsidRDefault="00267457" w:rsidP="00267457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7457" w:rsidRDefault="00267457" w:rsidP="00267457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40220" cy="1941740"/>
            <wp:effectExtent l="114300" t="76200" r="93980" b="77560"/>
            <wp:docPr id="20" name="Рисунок 20" descr="https://ds05.infourok.ru/uploads/ex/04d5/00092c94-302110ad/hello_html_m504ac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5.infourok.ru/uploads/ex/04d5/00092c94-302110ad/hello_html_m504acd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41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7457" w:rsidRPr="00035404" w:rsidRDefault="00267457" w:rsidP="002674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35404" w:rsidRPr="00035404" w:rsidRDefault="00035404" w:rsidP="00C32D5B">
      <w:pPr>
        <w:shd w:val="clear" w:color="auto" w:fill="FFFFFF"/>
        <w:spacing w:after="0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начальных этапах овладения навыками рисования дети держат карандаш в кулачке всей ладонью.  Иногда ребенок привыкает неправильно держать карандаш, ручку, и переучить его бывает очень трудно, но возможно.</w:t>
      </w:r>
    </w:p>
    <w:p w:rsidR="00035404" w:rsidRPr="00035404" w:rsidRDefault="00035404" w:rsidP="00C32D5B">
      <w:pPr>
        <w:shd w:val="clear" w:color="auto" w:fill="FFFFFF"/>
        <w:spacing w:after="0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Примерно с трех с половиной лет можно предложить малышу упражнения, которые помогут ему впоследствии держать карандаш щепотью (большим, указательным и средним пальцами).</w:t>
      </w:r>
    </w:p>
    <w:p w:rsidR="00035404" w:rsidRPr="00035404" w:rsidRDefault="00035404" w:rsidP="00C32D5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Рассмотрим приемы, которые помогут ребенку научиться держать письменные принадлежности правильно:</w:t>
      </w:r>
    </w:p>
    <w:p w:rsidR="00035404" w:rsidRPr="00035404" w:rsidRDefault="00035404" w:rsidP="00C32D5B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Побуждайте ребенка брать мелкие предметы кончиками пальцев (пинцетный захват) и выпускать их, складывая в какую-то емкость.</w:t>
      </w:r>
    </w:p>
    <w:p w:rsidR="00035404" w:rsidRPr="00035404" w:rsidRDefault="00035404" w:rsidP="00C32D5B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дошкольнику было легче научиться держать карандаш щепотью, предоставьте ему возможность пользоваться маленькими кусочками мела. Такие мелки неудобно держать в кулаке, и </w:t>
      </w:r>
      <w:proofErr w:type="gramStart"/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</w:t>
      </w:r>
      <w:proofErr w:type="gramEnd"/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скорее всего возьмет его так, как нужно для письма.</w:t>
      </w:r>
    </w:p>
    <w:p w:rsidR="00035404" w:rsidRPr="00035404" w:rsidRDefault="00035404" w:rsidP="00C32D5B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использовать специальные толстые трехгранные карандаши. Такой карандаш «заставит» держать его с трех сторон. Хорошо если карандаши будут мягкими. Они оставляют след на бумаге без сильного нажима.  Это могут быть восковые и пластиковые карандаши, карандаши на водной основе. Они легко затачиваются обычной </w:t>
      </w: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точилкой, оставляют яркие и ровные штрихи. Такие карандаши не пачкают рук, легко отстирываются от одежды, не имеют запаха. Точите карандаши так, чтобы при написании на бумаге оставалась четкая заметная линия.</w:t>
      </w:r>
    </w:p>
    <w:p w:rsidR="00035404" w:rsidRPr="00035404" w:rsidRDefault="00035404" w:rsidP="00C32D5B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</w:p>
    <w:p w:rsidR="00035404" w:rsidRPr="00035404" w:rsidRDefault="00035404" w:rsidP="00C32D5B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Щепотью (большим, указательным и средним пальцами) ребенок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При этом обратите внимание дошкольника на то, как держать карандаш «по-новому».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35404" w:rsidRPr="00035404" w:rsidRDefault="00035404" w:rsidP="00C32D5B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правую руку ребенка ладошкой вниз и вложить карандаш нижней его частью между большим и указательным пальцами, затем просите дошкольника сжать пальцы.</w:t>
      </w:r>
    </w:p>
    <w:p w:rsidR="00035404" w:rsidRDefault="00035404" w:rsidP="00C32D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5404" w:rsidRDefault="00035404" w:rsidP="000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5404" w:rsidRDefault="00035404" w:rsidP="0003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354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с салфеткой:</w:t>
      </w:r>
    </w:p>
    <w:p w:rsidR="00035404" w:rsidRPr="00035404" w:rsidRDefault="00035404" w:rsidP="000354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35404" w:rsidRPr="00035404" w:rsidRDefault="00035404" w:rsidP="00C32D5B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салфетку и разделите ее пополам. Если взять целую, она будет слишком большой для маленькой детской руки. Поэтому используем половину.</w:t>
      </w:r>
    </w:p>
    <w:p w:rsidR="00035404" w:rsidRPr="00246247" w:rsidRDefault="00035404" w:rsidP="00C32D5B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зажать салфетку безымянным пальцем и мизинцем. Посмотрите, как это сделано на фото ниже, и помогите ребенку сделать так же.</w:t>
      </w:r>
      <w:r w:rsidR="00246247" w:rsidRPr="00246247">
        <w:t xml:space="preserve"> </w:t>
      </w:r>
    </w:p>
    <w:p w:rsidR="00246247" w:rsidRPr="00246247" w:rsidRDefault="00246247" w:rsidP="002462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6247" w:rsidRDefault="00246247" w:rsidP="0024624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6247">
        <w:rPr>
          <w:rFonts w:ascii="Times New Roman" w:eastAsia="Times New Roman" w:hAnsi="Times New Roman" w:cs="Times New Roman"/>
          <w:color w:val="000000"/>
          <w:sz w:val="28"/>
          <w:lang w:eastAsia="ru-RU"/>
        </w:rPr>
        <w:drawing>
          <wp:inline distT="0" distB="0" distL="0" distR="0">
            <wp:extent cx="1495425" cy="1576329"/>
            <wp:effectExtent l="133350" t="76200" r="104775" b="81021"/>
            <wp:docPr id="1" name="Рисунок 26" descr="https://i08.fotocdn.net/s113/ed37968b9b33b51b/public_pin_l/254884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08.fotocdn.net/s113/ed37968b9b33b51b/public_pin_l/2548841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6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6247" w:rsidRPr="00035404" w:rsidRDefault="00246247" w:rsidP="00C32D5B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35404" w:rsidRPr="00246247" w:rsidRDefault="00035404" w:rsidP="00C32D5B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попросите ребенка взять остальными тремя пальцами ручку или карандаш. Напомните, что салфетка при этом должна оставаться зажатой в руке.</w:t>
      </w:r>
    </w:p>
    <w:p w:rsidR="00246247" w:rsidRDefault="00246247" w:rsidP="0024624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14475" cy="1607961"/>
            <wp:effectExtent l="76200" t="76200" r="123825" b="87489"/>
            <wp:docPr id="29" name="Рисунок 29" descr="https://i007.fotocdn.net/s122/96cf057981f41bb2/public_pin_m/278782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007.fotocdn.net/s122/96cf057981f41bb2/public_pin_m/27878267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17" cy="1610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6247" w:rsidRPr="00035404" w:rsidRDefault="00246247" w:rsidP="0024624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6247" w:rsidRPr="00C32D5B" w:rsidRDefault="00035404" w:rsidP="00C32D5B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Удивительно, но пока салфетка зажата мизинцем и безымянным пальцем, ребенок преспокойным образом держит ручку или карандаш правильно.</w:t>
      </w:r>
    </w:p>
    <w:p w:rsidR="00246247" w:rsidRPr="00035404" w:rsidRDefault="00707456" w:rsidP="00707456">
      <w:pPr>
        <w:shd w:val="clear" w:color="auto" w:fill="FFFFFF"/>
        <w:spacing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3050" cy="1438275"/>
            <wp:effectExtent l="133350" t="76200" r="95250" b="85725"/>
            <wp:docPr id="32" name="Рисунок 32" descr="https://avatars.mds.yandex.net/get-zen_doc/175604/pub_5d66d377e6cb9b00add00222_5d682e2af73d9d00ad25084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vatars.mds.yandex.net/get-zen_doc/175604/pub_5d66d377e6cb9b00add00222_5d682e2af73d9d00ad25084c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26" cy="14505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5404" w:rsidRPr="00035404" w:rsidRDefault="00035404" w:rsidP="00C32D5B">
      <w:pPr>
        <w:shd w:val="clear" w:color="auto" w:fill="FFFFFF"/>
        <w:spacing w:after="0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Первое время, когда ребенок только научится делать захват тремя пальцами, он может держать карандаш ими не так, как надо, а как ему удобно писать. Это связано с трудностью управления движениями мелких мышц руки, не волнуйтесь: нужны лишь время и практика.</w:t>
      </w:r>
    </w:p>
    <w:p w:rsidR="00035404" w:rsidRPr="00035404" w:rsidRDefault="00035404" w:rsidP="00C32D5B">
      <w:pPr>
        <w:shd w:val="clear" w:color="auto" w:fill="FFFFFF"/>
        <w:spacing w:after="0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задача взрослого в период «</w:t>
      </w:r>
      <w:proofErr w:type="spellStart"/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научения</w:t>
      </w:r>
      <w:proofErr w:type="spellEnd"/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регулярно следить за правильностью захвата ребёнком письменных принадлежностей. То есть во время рисования нужно следить за правильным положением пальцев. Если Вы заметили, что карандаш снова держится неправильно, остановите рисование и переложите его правильно.</w:t>
      </w:r>
    </w:p>
    <w:p w:rsidR="00035404" w:rsidRPr="00035404" w:rsidRDefault="00035404" w:rsidP="00C32D5B">
      <w:pPr>
        <w:shd w:val="clear" w:color="auto" w:fill="FFFFFF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Стоить помнить, что, рисуя, дети обычно очень сильно сжимают карандаш. Пальцы потеют, и рука быстро устает.  В этом случае нужно сделать </w:t>
      </w:r>
      <w:r w:rsidRPr="000354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на расслабление.</w:t>
      </w:r>
      <w:r w:rsidRPr="000354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07456" w:rsidRPr="0093756D" w:rsidRDefault="0093756D" w:rsidP="00C32D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7456" w:rsidRPr="0093756D">
        <w:rPr>
          <w:rFonts w:ascii="Times New Roman" w:hAnsi="Times New Roman" w:cs="Times New Roman"/>
          <w:b/>
          <w:bCs/>
          <w:sz w:val="28"/>
          <w:szCs w:val="28"/>
        </w:rPr>
        <w:t>Еще до поступления в школу</w:t>
      </w:r>
      <w:r w:rsidR="00707456" w:rsidRPr="0093756D">
        <w:rPr>
          <w:rFonts w:ascii="Times New Roman" w:hAnsi="Times New Roman" w:cs="Times New Roman"/>
          <w:sz w:val="28"/>
          <w:szCs w:val="28"/>
        </w:rPr>
        <w:t>, родители в игровой форме могут научить дошкольника правильно держать ручку или карандаш для того, чтобы в дальнейшем эта проблема не отвлекала ребенка от получения знаний.</w:t>
      </w:r>
    </w:p>
    <w:p w:rsidR="006C18BD" w:rsidRDefault="00902C5A" w:rsidP="00C32D5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56D">
        <w:rPr>
          <w:rFonts w:ascii="Times New Roman" w:hAnsi="Times New Roman" w:cs="Times New Roman"/>
          <w:sz w:val="28"/>
          <w:szCs w:val="28"/>
        </w:rPr>
        <w:t xml:space="preserve"> Используйте банковскую резинку. Отработать безошиб</w:t>
      </w:r>
      <w:r w:rsidRPr="0093756D">
        <w:rPr>
          <w:rFonts w:ascii="Times New Roman" w:hAnsi="Times New Roman" w:cs="Times New Roman"/>
          <w:sz w:val="28"/>
          <w:szCs w:val="28"/>
        </w:rPr>
        <w:t>очный захват ручки можно при помощи резинки, которой скрепляют деньги. Этот способ отрабатывает правильный наклон ручки во время письма. Данное приспособление закрепляют на запястье, затем сворачивают, чтобы получилась петелька и набрасываю ее на верхнюю ч</w:t>
      </w:r>
      <w:r w:rsidRPr="0093756D">
        <w:rPr>
          <w:rFonts w:ascii="Times New Roman" w:hAnsi="Times New Roman" w:cs="Times New Roman"/>
          <w:sz w:val="28"/>
          <w:szCs w:val="28"/>
        </w:rPr>
        <w:t>асть карандаша или ручки.</w:t>
      </w:r>
    </w:p>
    <w:p w:rsidR="00C32D5B" w:rsidRPr="00C32D5B" w:rsidRDefault="00C32D5B" w:rsidP="00C32D5B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18"/>
          <w:szCs w:val="28"/>
        </w:rPr>
      </w:pPr>
    </w:p>
    <w:p w:rsidR="006C18BD" w:rsidRPr="0093756D" w:rsidRDefault="0093756D" w:rsidP="00C32D5B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3756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67859" cy="2047875"/>
            <wp:effectExtent l="114300" t="76200" r="94441" b="85725"/>
            <wp:docPr id="22" name="Рисунок 22" descr="https://avatars.mds.yandex.net/get-zen_doc/1540250/pub_5d66d377e6cb9b00add00222_5d6970882fda8600aea88dd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zen_doc/1540250/pub_5d66d377e6cb9b00add00222_5d6970882fda8600aea88dd4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59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0000" w:rsidRDefault="00902C5A" w:rsidP="00707456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5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756D">
        <w:rPr>
          <w:rFonts w:ascii="Times New Roman" w:hAnsi="Times New Roman" w:cs="Times New Roman"/>
          <w:sz w:val="28"/>
          <w:szCs w:val="28"/>
        </w:rPr>
        <w:t>Прием «Пинцет».</w:t>
      </w:r>
      <w:r w:rsidR="0093756D">
        <w:rPr>
          <w:rFonts w:ascii="Times New Roman" w:hAnsi="Times New Roman" w:cs="Times New Roman"/>
          <w:sz w:val="28"/>
          <w:szCs w:val="28"/>
        </w:rPr>
        <w:t xml:space="preserve"> </w:t>
      </w:r>
      <w:r w:rsidRPr="0093756D">
        <w:rPr>
          <w:rFonts w:ascii="Times New Roman" w:hAnsi="Times New Roman" w:cs="Times New Roman"/>
          <w:sz w:val="28"/>
          <w:szCs w:val="28"/>
        </w:rPr>
        <w:t>Подберите правильные письменные принадлежности. Они должны быть длиной около 15 см, а в диаметре примерно 8 мм. Попросите дошкольника поставить инструмент для письма грифелем вниз и удерживать его вертикально. Три</w:t>
      </w:r>
      <w:r w:rsidRPr="0093756D">
        <w:rPr>
          <w:rFonts w:ascii="Times New Roman" w:hAnsi="Times New Roman" w:cs="Times New Roman"/>
          <w:sz w:val="28"/>
          <w:szCs w:val="28"/>
        </w:rPr>
        <w:t xml:space="preserve"> рабочих пальца находятся на верхнем крае письменной принадлежности. По команде взрослого они начинают спускаться вниз до тех пор, пока не станут в правильное положение.</w:t>
      </w:r>
      <w:r w:rsidRPr="0093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6D" w:rsidRDefault="0093756D" w:rsidP="0093756D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3756D">
        <w:rPr>
          <w:noProof/>
          <w:lang w:eastAsia="ru-RU"/>
        </w:rPr>
        <w:drawing>
          <wp:inline distT="0" distB="0" distL="0" distR="0">
            <wp:extent cx="4600575" cy="1976607"/>
            <wp:effectExtent l="266700" t="266700" r="238125" b="233193"/>
            <wp:docPr id="2" name="Рисунок 35" descr="https://fsd.videouroki.net/html/2016/01/30/9872810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html/2016/01/30/98728109/im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37" t="19792" r="5313" b="1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766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00000" w:rsidRPr="006C18BD" w:rsidRDefault="00902C5A" w:rsidP="0093756D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C18BD">
        <w:rPr>
          <w:rFonts w:ascii="Times New Roman" w:hAnsi="Times New Roman" w:cs="Times New Roman"/>
          <w:bCs/>
          <w:sz w:val="28"/>
          <w:szCs w:val="28"/>
        </w:rPr>
        <w:t xml:space="preserve">Используйте насадки. В канцелярских магазинах можно без </w:t>
      </w:r>
      <w:r w:rsidRPr="006C18BD">
        <w:rPr>
          <w:rFonts w:ascii="Times New Roman" w:hAnsi="Times New Roman" w:cs="Times New Roman"/>
          <w:bCs/>
          <w:sz w:val="28"/>
          <w:szCs w:val="28"/>
        </w:rPr>
        <w:t>труда отыскать насадки на ручку из резины или силикона. Производители оснастили насадку специальными выемками, которые очень просто помогут ребенку разместить пальцы правильно. Нарушение захвата с таким приспособлением исключено, поэтому правильное удержив</w:t>
      </w:r>
      <w:r w:rsidRPr="006C18BD">
        <w:rPr>
          <w:rFonts w:ascii="Times New Roman" w:hAnsi="Times New Roman" w:cs="Times New Roman"/>
          <w:bCs/>
          <w:sz w:val="28"/>
          <w:szCs w:val="28"/>
        </w:rPr>
        <w:t>ание писчих принадлежностей со временем становится привычкой. Насадки яркие и привлекают внимание ребенка своей оригинальной формой.</w:t>
      </w:r>
      <w:r w:rsidRPr="006C1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18BD" w:rsidRDefault="006C18BD" w:rsidP="006C18BD">
      <w:pPr>
        <w:tabs>
          <w:tab w:val="left" w:pos="7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C18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66875" cy="1562100"/>
            <wp:effectExtent l="171450" t="152400" r="142875" b="114300"/>
            <wp:docPr id="3" name="Рисунок 1" descr="https://ae01.alicdn.com/kf/HLB1qoPNaPDuK1RjSszdq6xGLpXaW/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ae01.alicdn.com/kf/HLB1qoPNaPDuK1RjSszdq6xGLpXaW/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22" cy="15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6C18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85925" cy="1562100"/>
            <wp:effectExtent l="171450" t="152400" r="142875" b="114300"/>
            <wp:docPr id="4" name="Рисунок 2" descr="https://ae01.alicdn.com/kf/HTB1tZrKMVXXXXXoXVXXq6xXFXXXi/Writing-Posture-Braces-Child-Pupils-Pen-And-Pencil-Grip-Boys-And-Girls-Pen-Topper-Healthy-Safe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s://ae01.alicdn.com/kf/HTB1tZrKMVXXXXXoXVXXq6xXFXXXi/Writing-Posture-Braces-Child-Pupils-Pen-And-Pencil-Grip-Boys-And-Girls-Pen-Topper-Healthy-Safe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04" cy="1562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6C18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43074" cy="1571625"/>
            <wp:effectExtent l="171450" t="152400" r="142876" b="104775"/>
            <wp:docPr id="5" name="Рисунок 3" descr="http://ae01.alicdn.com/kf/Heab1eb39bd924d41a86dddfdd8454842o.jpg_q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ae01.alicdn.com/kf/Heab1eb39bd924d41a86dddfdd8454842o.jpg_q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69" cy="1571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C18BD" w:rsidRPr="006C18BD" w:rsidRDefault="006C18BD" w:rsidP="006C18BD">
      <w:pPr>
        <w:tabs>
          <w:tab w:val="left" w:pos="7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C18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00225" cy="1647825"/>
            <wp:effectExtent l="76200" t="76200" r="85725" b="85725"/>
            <wp:docPr id="6" name="Рисунок 4" descr="https://5.allegroimg.com/original/030859/4b9be56b4099823de56c2d505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5.allegroimg.com/original/030859/4b9be56b4099823de56c2d5059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25" cy="1647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9275" cy="1647825"/>
            <wp:effectExtent l="95250" t="76200" r="104775" b="85725"/>
            <wp:docPr id="8" name="Рисунок 5" descr="https://kanc.guru/image/cache/catalog/goods/29254-720x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s://kanc.guru/image/cache/catalog/goods/29254-720x7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20" b="1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11" cy="16477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C18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47850" cy="1695450"/>
            <wp:effectExtent l="95250" t="76200" r="95250" b="76200"/>
            <wp:docPr id="9" name="Рисунок 6" descr="http://greenorangeshop.ru/wp-content/uploads/2018/10/10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http://greenorangeshop.ru/wp-content/uploads/2018/10/10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98" cy="1695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0000" w:rsidRPr="007454ED" w:rsidRDefault="00902C5A" w:rsidP="0093756D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C18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Попробуйте предложить мелки. Если дошкольник не умеет держать карандаш и берет его в кулак, то избежать подобного наруше</w:t>
      </w:r>
      <w:r w:rsidRPr="006C18BD">
        <w:rPr>
          <w:rFonts w:ascii="Times New Roman" w:hAnsi="Times New Roman" w:cs="Times New Roman"/>
          <w:bCs/>
          <w:sz w:val="28"/>
          <w:szCs w:val="28"/>
        </w:rPr>
        <w:t>ния захвата можно с помощью коротеньких мелков. Зажать такой инструмент для рисования в кулаке и рисовать просто невозможно. Ребенку ничего другого не остается, как взять мел тремя пальцами. После закрепления данного навыка можно вкладывать в руку малыша р</w:t>
      </w:r>
      <w:r w:rsidRPr="006C18BD">
        <w:rPr>
          <w:rFonts w:ascii="Times New Roman" w:hAnsi="Times New Roman" w:cs="Times New Roman"/>
          <w:bCs/>
          <w:sz w:val="28"/>
          <w:szCs w:val="28"/>
        </w:rPr>
        <w:t>учку.</w:t>
      </w:r>
      <w:r w:rsidRPr="006C1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54ED" w:rsidRPr="006C18BD" w:rsidRDefault="007454ED" w:rsidP="007454ED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2675" cy="1538288"/>
            <wp:effectExtent l="114300" t="76200" r="104775" b="80962"/>
            <wp:docPr id="44" name="Рисунок 44" descr="https://pandia.ru/text/80/131/images/image013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andia.ru/text/80/131/images/image013_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382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0000" w:rsidRPr="00AC31BB" w:rsidRDefault="00902C5A" w:rsidP="0093756D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C18BD">
        <w:rPr>
          <w:rFonts w:ascii="Times New Roman" w:hAnsi="Times New Roman" w:cs="Times New Roman"/>
          <w:bCs/>
          <w:sz w:val="28"/>
          <w:szCs w:val="28"/>
        </w:rPr>
        <w:t xml:space="preserve"> Тренажер. Специальные трехгранные ручки ярких цветов, выполненные из пластика значительно легче, чем обычные. Такие тренажеры можно обнаружить на полках магазинов с товарами для школьников.</w:t>
      </w:r>
      <w:r w:rsidRPr="006C1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31BB" w:rsidRPr="006C18BD" w:rsidRDefault="00AC31BB" w:rsidP="00AC31BB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38325" cy="1570747"/>
            <wp:effectExtent l="114300" t="76200" r="104775" b="86603"/>
            <wp:docPr id="38" name="Рисунок 38" descr="https://avatars.mds.yandex.net/get-marketpic/1625935/market_1p56hXqkCQ8fExSnrHuvFQ/9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mds.yandex.net/get-marketpic/1625935/market_1p56hXqkCQ8fExSnrHuvFQ/900x1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707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0000" w:rsidRPr="007454ED" w:rsidRDefault="00902C5A" w:rsidP="0093756D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C18BD">
        <w:rPr>
          <w:rFonts w:ascii="Times New Roman" w:hAnsi="Times New Roman" w:cs="Times New Roman"/>
          <w:bCs/>
          <w:sz w:val="28"/>
          <w:szCs w:val="28"/>
        </w:rPr>
        <w:t xml:space="preserve"> Помеченные пальцы. С помощью маркера или фломастера на</w:t>
      </w:r>
      <w:r w:rsidRPr="006C18BD">
        <w:rPr>
          <w:rFonts w:ascii="Times New Roman" w:hAnsi="Times New Roman" w:cs="Times New Roman"/>
          <w:bCs/>
          <w:sz w:val="28"/>
          <w:szCs w:val="28"/>
        </w:rPr>
        <w:t>несите на корпус прибора для письма точки. Именно на эти метки и будут «становиться» пальцы дошкольника. Если постоянно контролировать, чтобы пальчики не смещались с точек, можно добиться закрепления навыка правильно держать ручку или карандаш и избежать о</w:t>
      </w:r>
      <w:r w:rsidRPr="006C18BD">
        <w:rPr>
          <w:rFonts w:ascii="Times New Roman" w:hAnsi="Times New Roman" w:cs="Times New Roman"/>
          <w:bCs/>
          <w:sz w:val="28"/>
          <w:szCs w:val="28"/>
        </w:rPr>
        <w:t>шибок с удерживанием писчих принадлежностей слишком близко или далеко от стержня, которым он пишет.</w:t>
      </w:r>
      <w:r w:rsidRPr="006C18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54ED" w:rsidRPr="006C18BD" w:rsidRDefault="007454ED" w:rsidP="007454ED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71950" cy="1997835"/>
            <wp:effectExtent l="114300" t="76200" r="114300" b="78615"/>
            <wp:docPr id="41" name="Рисунок 41" descr="https://avatars.mds.yandex.net/get-zen_doc/1855206/pub_5d66d377e6cb9b00add00222_5d696c3fc6e2a400add9f7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zen_doc/1855206/pub_5d66d377e6cb9b00add00222_5d696c3fc6e2a400add9f727/scale_1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97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0000" w:rsidRPr="006C18BD" w:rsidRDefault="00902C5A" w:rsidP="0093756D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C18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Письмо на вертикальной доске. При таком способе письма просто невозможно неправильно удерживать писчие принадлежности.</w:t>
      </w:r>
    </w:p>
    <w:p w:rsidR="007454ED" w:rsidRPr="007454ED" w:rsidRDefault="007454ED" w:rsidP="007454E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родители, </w:t>
      </w:r>
      <w:r w:rsidRPr="007454ED">
        <w:rPr>
          <w:rFonts w:ascii="Times New Roman" w:hAnsi="Times New Roman" w:cs="Times New Roman"/>
          <w:bCs/>
          <w:sz w:val="28"/>
          <w:szCs w:val="28"/>
        </w:rPr>
        <w:t xml:space="preserve">правильно выбирайте ручки и карандаши для своего малыша. Это очень важно для правильного захвата. Карандаши лучше покупать </w:t>
      </w:r>
      <w:r w:rsidRPr="007454ED">
        <w:rPr>
          <w:rFonts w:ascii="Times New Roman" w:hAnsi="Times New Roman" w:cs="Times New Roman"/>
          <w:b/>
          <w:bCs/>
          <w:sz w:val="28"/>
          <w:szCs w:val="28"/>
        </w:rPr>
        <w:t>твердо-мягкие с маркировкой ТМ</w:t>
      </w:r>
      <w:r w:rsidRPr="007454ED">
        <w:rPr>
          <w:rFonts w:ascii="Times New Roman" w:hAnsi="Times New Roman" w:cs="Times New Roman"/>
          <w:bCs/>
          <w:sz w:val="28"/>
          <w:szCs w:val="28"/>
        </w:rPr>
        <w:t xml:space="preserve">. С их помощью ребёнку не придется сильно давить и перенапрягать кисть и предплечье. Диаметр его не должен превышать </w:t>
      </w:r>
      <w:r w:rsidRPr="007454ED">
        <w:rPr>
          <w:rFonts w:ascii="Times New Roman" w:hAnsi="Times New Roman" w:cs="Times New Roman"/>
          <w:b/>
          <w:bCs/>
          <w:sz w:val="28"/>
          <w:szCs w:val="28"/>
        </w:rPr>
        <w:t>1 см</w:t>
      </w:r>
      <w:r w:rsidRPr="007454ED">
        <w:rPr>
          <w:rFonts w:ascii="Times New Roman" w:hAnsi="Times New Roman" w:cs="Times New Roman"/>
          <w:bCs/>
          <w:sz w:val="28"/>
          <w:szCs w:val="28"/>
        </w:rPr>
        <w:t>, а корпус должен иметь много граней для исключения скольжения. Ручки стоит приобретать с прорезиненной частью.</w:t>
      </w:r>
    </w:p>
    <w:p w:rsidR="0093756D" w:rsidRPr="0093756D" w:rsidRDefault="0093756D" w:rsidP="0093756D">
      <w:pPr>
        <w:tabs>
          <w:tab w:val="left" w:pos="72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2C5CB8" w:rsidRDefault="002C5CB8" w:rsidP="00035404">
      <w:pPr>
        <w:jc w:val="both"/>
      </w:pPr>
    </w:p>
    <w:sectPr w:rsidR="002C5CB8" w:rsidSect="00C32D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956"/>
    <w:multiLevelType w:val="hybridMultilevel"/>
    <w:tmpl w:val="8990CDB8"/>
    <w:lvl w:ilvl="0" w:tplc="ABB0E8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46E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8F8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EF2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247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4F1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2C2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81C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006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9243D"/>
    <w:multiLevelType w:val="hybridMultilevel"/>
    <w:tmpl w:val="C40A5EC4"/>
    <w:lvl w:ilvl="0" w:tplc="1038A7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219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052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76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0C3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2D0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0D2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216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014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C4C74"/>
    <w:multiLevelType w:val="multilevel"/>
    <w:tmpl w:val="8F0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54CC5"/>
    <w:multiLevelType w:val="multilevel"/>
    <w:tmpl w:val="CACC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D165B"/>
    <w:multiLevelType w:val="multilevel"/>
    <w:tmpl w:val="A10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B8"/>
    <w:rsid w:val="00035404"/>
    <w:rsid w:val="00246247"/>
    <w:rsid w:val="00267457"/>
    <w:rsid w:val="002C5CB8"/>
    <w:rsid w:val="006C18BD"/>
    <w:rsid w:val="00707456"/>
    <w:rsid w:val="007454ED"/>
    <w:rsid w:val="00902C5A"/>
    <w:rsid w:val="009243D4"/>
    <w:rsid w:val="0093756D"/>
    <w:rsid w:val="00AC31BB"/>
    <w:rsid w:val="00C3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B8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03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5404"/>
  </w:style>
  <w:style w:type="paragraph" w:customStyle="1" w:styleId="c32">
    <w:name w:val="c32"/>
    <w:basedOn w:val="a"/>
    <w:rsid w:val="0003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35404"/>
  </w:style>
  <w:style w:type="paragraph" w:customStyle="1" w:styleId="c23">
    <w:name w:val="c23"/>
    <w:basedOn w:val="a"/>
    <w:rsid w:val="0003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5404"/>
  </w:style>
  <w:style w:type="paragraph" w:customStyle="1" w:styleId="c30">
    <w:name w:val="c30"/>
    <w:basedOn w:val="a"/>
    <w:rsid w:val="0003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3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3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3814B-A158-4E14-B0B2-38640D0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Марченко</dc:creator>
  <cp:keywords/>
  <dc:description/>
  <cp:lastModifiedBy>Диана Марченко</cp:lastModifiedBy>
  <cp:revision>4</cp:revision>
  <dcterms:created xsi:type="dcterms:W3CDTF">2020-05-20T18:54:00Z</dcterms:created>
  <dcterms:modified xsi:type="dcterms:W3CDTF">2020-05-20T20:48:00Z</dcterms:modified>
</cp:coreProperties>
</file>